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5548A" w:rsidRDefault="00A9216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Sződligeti Közös Önkormányzati Hivatal</w:t>
      </w:r>
    </w:p>
    <w:p w:rsidR="00A9216A" w:rsidRDefault="00A9216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Vácrátóti Kirendeltség</w:t>
      </w:r>
    </w:p>
    <w:p w:rsidR="0075548A" w:rsidRDefault="00840317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>20</w:t>
      </w:r>
      <w:r w:rsidR="00A9216A">
        <w:rPr>
          <w:b/>
          <w:sz w:val="20"/>
          <w:szCs w:val="20"/>
        </w:rPr>
        <w:t>2</w:t>
      </w:r>
      <w:r w:rsidR="000A6176">
        <w:rPr>
          <w:b/>
          <w:sz w:val="20"/>
          <w:szCs w:val="20"/>
        </w:rPr>
        <w:t>2</w:t>
      </w:r>
      <w:r>
        <w:rPr>
          <w:b/>
          <w:sz w:val="20"/>
          <w:szCs w:val="20"/>
        </w:rPr>
        <w:t>. évi gyermekvédelmi beszámoló</w:t>
      </w:r>
      <w:r w:rsidR="00A9216A">
        <w:rPr>
          <w:b/>
          <w:sz w:val="20"/>
          <w:szCs w:val="20"/>
        </w:rPr>
        <w:t>ja</w:t>
      </w:r>
    </w:p>
    <w:p w:rsidR="0075548A" w:rsidRDefault="0075548A">
      <w:pPr>
        <w:rPr>
          <w:sz w:val="20"/>
          <w:szCs w:val="20"/>
        </w:rPr>
      </w:pPr>
    </w:p>
    <w:p w:rsidR="0075548A" w:rsidRDefault="00840317">
      <w:pPr>
        <w:rPr>
          <w:sz w:val="20"/>
          <w:szCs w:val="20"/>
        </w:rPr>
      </w:pPr>
      <w:r>
        <w:rPr>
          <w:sz w:val="20"/>
          <w:szCs w:val="20"/>
        </w:rPr>
        <w:t>Tisztelt Képviselő-testület!</w:t>
      </w:r>
    </w:p>
    <w:p w:rsidR="0075548A" w:rsidRDefault="0075548A">
      <w:pPr>
        <w:rPr>
          <w:sz w:val="20"/>
          <w:szCs w:val="20"/>
        </w:rPr>
      </w:pPr>
    </w:p>
    <w:p w:rsidR="0075548A" w:rsidRDefault="0084031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 Gyvt. értelmében a gyermekjóléti és a gyermekvédelmi feladatok ellátásáról minden év május 31-ig átfogó értékelést készít a Kirendeltség, amit a testületi egyeztetést követően megküld a megyei Gyámhivatalnak. </w:t>
      </w:r>
    </w:p>
    <w:p w:rsidR="0075548A" w:rsidRDefault="0075548A">
      <w:pPr>
        <w:jc w:val="both"/>
        <w:rPr>
          <w:sz w:val="20"/>
          <w:szCs w:val="20"/>
        </w:rPr>
      </w:pPr>
    </w:p>
    <w:p w:rsidR="0075548A" w:rsidRDefault="00840317">
      <w:pPr>
        <w:jc w:val="both"/>
        <w:rPr>
          <w:sz w:val="20"/>
          <w:szCs w:val="20"/>
        </w:rPr>
      </w:pPr>
      <w:r>
        <w:rPr>
          <w:sz w:val="20"/>
          <w:szCs w:val="20"/>
        </w:rPr>
        <w:t>Vácrátót község állandó lakóinak száma 20</w:t>
      </w:r>
      <w:r w:rsidR="00A9216A">
        <w:rPr>
          <w:sz w:val="20"/>
          <w:szCs w:val="20"/>
        </w:rPr>
        <w:t>2</w:t>
      </w:r>
      <w:r w:rsidR="000A6176">
        <w:rPr>
          <w:sz w:val="20"/>
          <w:szCs w:val="20"/>
        </w:rPr>
        <w:t>2</w:t>
      </w:r>
      <w:r>
        <w:rPr>
          <w:sz w:val="20"/>
          <w:szCs w:val="20"/>
        </w:rPr>
        <w:t xml:space="preserve">. január 1-jén : </w:t>
      </w:r>
      <w:r w:rsidR="00487F31">
        <w:rPr>
          <w:sz w:val="20"/>
          <w:szCs w:val="20"/>
        </w:rPr>
        <w:t>2297</w:t>
      </w:r>
      <w:r>
        <w:rPr>
          <w:sz w:val="20"/>
          <w:szCs w:val="20"/>
        </w:rPr>
        <w:t xml:space="preserve"> fő.</w:t>
      </w:r>
    </w:p>
    <w:p w:rsidR="0075548A" w:rsidRDefault="00840317">
      <w:pPr>
        <w:jc w:val="both"/>
        <w:rPr>
          <w:sz w:val="20"/>
          <w:szCs w:val="20"/>
        </w:rPr>
      </w:pPr>
      <w:r>
        <w:rPr>
          <w:sz w:val="20"/>
          <w:szCs w:val="20"/>
        </w:rPr>
        <w:t>Korcsoportos megoszlás:</w:t>
      </w:r>
    </w:p>
    <w:p w:rsidR="0075548A" w:rsidRDefault="00840317">
      <w:pPr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>
        <w:rPr>
          <w:sz w:val="20"/>
          <w:szCs w:val="20"/>
        </w:rPr>
        <w:tab/>
        <w:t>0-1</w:t>
      </w:r>
      <w:r w:rsidR="00AF400A">
        <w:rPr>
          <w:sz w:val="20"/>
          <w:szCs w:val="20"/>
        </w:rPr>
        <w:t>4</w:t>
      </w:r>
      <w:r>
        <w:rPr>
          <w:sz w:val="20"/>
          <w:szCs w:val="20"/>
        </w:rPr>
        <w:t xml:space="preserve"> éves korig</w:t>
      </w:r>
      <w:proofErr w:type="gramStart"/>
      <w:r>
        <w:rPr>
          <w:sz w:val="20"/>
          <w:szCs w:val="20"/>
        </w:rPr>
        <w:t xml:space="preserve">:    </w:t>
      </w:r>
      <w:r w:rsidR="00AF400A">
        <w:rPr>
          <w:sz w:val="20"/>
          <w:szCs w:val="20"/>
        </w:rPr>
        <w:t>435</w:t>
      </w:r>
      <w:proofErr w:type="gramEnd"/>
      <w:r>
        <w:rPr>
          <w:sz w:val="20"/>
          <w:szCs w:val="20"/>
        </w:rPr>
        <w:t xml:space="preserve"> fő</w:t>
      </w:r>
    </w:p>
    <w:p w:rsidR="0075548A" w:rsidRDefault="0084031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sz w:val="20"/>
          <w:szCs w:val="20"/>
        </w:rPr>
        <w:tab/>
        <w:t>1</w:t>
      </w:r>
      <w:r w:rsidR="00AF400A">
        <w:rPr>
          <w:sz w:val="20"/>
          <w:szCs w:val="20"/>
        </w:rPr>
        <w:t>5-18</w:t>
      </w:r>
      <w:r>
        <w:rPr>
          <w:sz w:val="20"/>
          <w:szCs w:val="20"/>
        </w:rPr>
        <w:t xml:space="preserve"> éves korig : </w:t>
      </w:r>
      <w:r w:rsidR="00AF400A">
        <w:rPr>
          <w:sz w:val="20"/>
          <w:szCs w:val="20"/>
        </w:rPr>
        <w:t>104</w:t>
      </w:r>
      <w:r>
        <w:rPr>
          <w:sz w:val="20"/>
          <w:szCs w:val="20"/>
        </w:rPr>
        <w:t xml:space="preserve"> fő</w:t>
      </w:r>
    </w:p>
    <w:p w:rsidR="0075548A" w:rsidRDefault="0075548A">
      <w:pPr>
        <w:jc w:val="both"/>
        <w:rPr>
          <w:sz w:val="20"/>
          <w:szCs w:val="20"/>
        </w:rPr>
      </w:pPr>
    </w:p>
    <w:p w:rsidR="0075548A" w:rsidRDefault="00840317">
      <w:pPr>
        <w:jc w:val="both"/>
        <w:rPr>
          <w:sz w:val="20"/>
          <w:szCs w:val="20"/>
        </w:rPr>
      </w:pPr>
      <w:r>
        <w:rPr>
          <w:sz w:val="20"/>
          <w:szCs w:val="20"/>
        </w:rPr>
        <w:t>Önkormányzatunk a gyermekek védelmében az alábbi ellátásokat biztosította: pénzbeli ellátások, természetbeni ellátások, személyes gondoskodás keret</w:t>
      </w:r>
      <w:r>
        <w:rPr>
          <w:sz w:val="20"/>
          <w:szCs w:val="20"/>
        </w:rPr>
        <w:t>ébe tartozó gyermekvédelmi ellátások.</w:t>
      </w:r>
    </w:p>
    <w:p w:rsidR="0075548A" w:rsidRDefault="0075548A">
      <w:pPr>
        <w:jc w:val="both"/>
        <w:rPr>
          <w:sz w:val="20"/>
          <w:szCs w:val="20"/>
        </w:rPr>
      </w:pPr>
    </w:p>
    <w:p w:rsidR="0075548A" w:rsidRDefault="00840317">
      <w:pPr>
        <w:jc w:val="both"/>
        <w:rPr>
          <w:sz w:val="20"/>
          <w:szCs w:val="20"/>
        </w:rPr>
      </w:pPr>
      <w:r>
        <w:rPr>
          <w:b/>
          <w:sz w:val="20"/>
          <w:szCs w:val="20"/>
          <w:u w:val="single"/>
        </w:rPr>
        <w:t>Pénzbeli ellátások</w:t>
      </w:r>
      <w:r>
        <w:rPr>
          <w:sz w:val="20"/>
          <w:szCs w:val="20"/>
        </w:rPr>
        <w:t>: rendszeres gyermekvédelmi kedvezmény, rendkívüli gyermekvédelmi támogatás, újszülött támogatás</w:t>
      </w:r>
    </w:p>
    <w:p w:rsidR="0075548A" w:rsidRDefault="0075548A">
      <w:pPr>
        <w:ind w:left="360"/>
        <w:jc w:val="both"/>
        <w:rPr>
          <w:sz w:val="20"/>
          <w:szCs w:val="20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2953"/>
        <w:gridCol w:w="1985"/>
        <w:gridCol w:w="2268"/>
        <w:gridCol w:w="2146"/>
      </w:tblGrid>
      <w:tr w:rsidR="0075548A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48A" w:rsidRDefault="0084031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Támogatás típusa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48A" w:rsidRDefault="0084031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Kifizetett összeg (Ft)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48A" w:rsidRDefault="0084031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Ellátottak száma átlagosan (fő)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548A" w:rsidRDefault="00840317">
            <w:pPr>
              <w:jc w:val="center"/>
            </w:pPr>
            <w:r>
              <w:rPr>
                <w:b/>
                <w:sz w:val="20"/>
                <w:szCs w:val="20"/>
              </w:rPr>
              <w:t xml:space="preserve">Állami visszatérítés mértéke </w:t>
            </w:r>
            <w:r>
              <w:rPr>
                <w:b/>
                <w:sz w:val="20"/>
                <w:szCs w:val="20"/>
              </w:rPr>
              <w:t>(%)</w:t>
            </w:r>
          </w:p>
        </w:tc>
      </w:tr>
      <w:tr w:rsidR="0075548A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48A" w:rsidRDefault="008403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Kiegészítő gyermekvédelmi kedvezmény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48A" w:rsidRDefault="008403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48A" w:rsidRDefault="008403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548A" w:rsidRDefault="00840317">
            <w:pPr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75548A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48A" w:rsidRDefault="008403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Rendszeres gyermekvédelmi támogatás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48A" w:rsidRDefault="000A61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?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48A" w:rsidRDefault="000A61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548A" w:rsidRDefault="00840317">
            <w:pPr>
              <w:jc w:val="center"/>
            </w:pPr>
            <w:r>
              <w:rPr>
                <w:sz w:val="20"/>
                <w:szCs w:val="20"/>
              </w:rPr>
              <w:t>100</w:t>
            </w:r>
          </w:p>
        </w:tc>
      </w:tr>
      <w:tr w:rsidR="0075548A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48A" w:rsidRDefault="008403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Újszülött támogatás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48A" w:rsidRDefault="00025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0A6176">
              <w:rPr>
                <w:sz w:val="20"/>
                <w:szCs w:val="20"/>
              </w:rPr>
              <w:t>32</w:t>
            </w:r>
            <w:r>
              <w:rPr>
                <w:sz w:val="20"/>
                <w:szCs w:val="20"/>
              </w:rPr>
              <w:t>0.000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48A" w:rsidRDefault="000A61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548A" w:rsidRDefault="00840317">
            <w:pPr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75548A" w:rsidRDefault="0075548A">
      <w:pPr>
        <w:jc w:val="both"/>
        <w:rPr>
          <w:sz w:val="20"/>
          <w:szCs w:val="20"/>
        </w:rPr>
      </w:pPr>
    </w:p>
    <w:p w:rsidR="0075548A" w:rsidRDefault="0084031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Rendszeres gyermekvédelmi kedvezményt </w:t>
      </w:r>
      <w:r w:rsidR="000A6176">
        <w:rPr>
          <w:sz w:val="20"/>
          <w:szCs w:val="20"/>
        </w:rPr>
        <w:t>3</w:t>
      </w:r>
      <w:r>
        <w:rPr>
          <w:sz w:val="20"/>
          <w:szCs w:val="20"/>
        </w:rPr>
        <w:t xml:space="preserve"> család kérelmezte, elutasítás 20</w:t>
      </w:r>
      <w:r w:rsidR="00025E3E">
        <w:rPr>
          <w:sz w:val="20"/>
          <w:szCs w:val="20"/>
        </w:rPr>
        <w:t>2</w:t>
      </w:r>
      <w:r w:rsidR="000A6176">
        <w:rPr>
          <w:sz w:val="20"/>
          <w:szCs w:val="20"/>
        </w:rPr>
        <w:t>2</w:t>
      </w:r>
      <w:r>
        <w:rPr>
          <w:sz w:val="20"/>
          <w:szCs w:val="20"/>
        </w:rPr>
        <w:t xml:space="preserve">. évben nem volt. </w:t>
      </w:r>
    </w:p>
    <w:p w:rsidR="00DD353D" w:rsidRDefault="00DD353D" w:rsidP="00DD353D">
      <w:pPr>
        <w:jc w:val="both"/>
        <w:rPr>
          <w:sz w:val="20"/>
          <w:szCs w:val="20"/>
        </w:rPr>
      </w:pPr>
    </w:p>
    <w:p w:rsidR="00243E33" w:rsidRDefault="00DD353D" w:rsidP="00DD353D">
      <w:pPr>
        <w:jc w:val="both"/>
        <w:rPr>
          <w:sz w:val="20"/>
          <w:szCs w:val="20"/>
        </w:rPr>
      </w:pPr>
      <w:r w:rsidRPr="00DD353D">
        <w:rPr>
          <w:sz w:val="20"/>
          <w:szCs w:val="20"/>
        </w:rPr>
        <w:t xml:space="preserve">Kérelmezőkre vonatkozó általánosítható adatok között elmondható, hogy a családok egy főre eső jövedelme </w:t>
      </w:r>
      <w:r w:rsidR="00243E33">
        <w:rPr>
          <w:sz w:val="20"/>
          <w:szCs w:val="20"/>
        </w:rPr>
        <w:t>1</w:t>
      </w:r>
      <w:r w:rsidR="000A6176">
        <w:rPr>
          <w:sz w:val="20"/>
          <w:szCs w:val="20"/>
        </w:rPr>
        <w:t>2</w:t>
      </w:r>
      <w:r w:rsidRPr="00DD353D">
        <w:rPr>
          <w:sz w:val="20"/>
          <w:szCs w:val="20"/>
        </w:rPr>
        <w:t>.000 - 3</w:t>
      </w:r>
      <w:r w:rsidR="000A6176">
        <w:rPr>
          <w:sz w:val="20"/>
          <w:szCs w:val="20"/>
        </w:rPr>
        <w:t>4</w:t>
      </w:r>
      <w:r w:rsidRPr="00DD353D">
        <w:rPr>
          <w:sz w:val="20"/>
          <w:szCs w:val="20"/>
        </w:rPr>
        <w:t>.000.-Ft közötti.</w:t>
      </w:r>
    </w:p>
    <w:p w:rsidR="00DD353D" w:rsidRPr="00DD353D" w:rsidRDefault="00DD353D" w:rsidP="00DD353D">
      <w:pPr>
        <w:jc w:val="both"/>
        <w:rPr>
          <w:sz w:val="20"/>
          <w:szCs w:val="20"/>
        </w:rPr>
      </w:pPr>
      <w:r w:rsidRPr="00DD353D">
        <w:rPr>
          <w:sz w:val="20"/>
          <w:szCs w:val="20"/>
        </w:rPr>
        <w:t>Kevesen nyilatkoznak az iskolai végzettségükről és foglalkoztatottságukról, így a hátrányos helyzetű ill. halmozottam hátrányos helyzetű státusz kevesek esetében állapítható meg.</w:t>
      </w:r>
      <w:r w:rsidR="000A6176">
        <w:rPr>
          <w:sz w:val="20"/>
          <w:szCs w:val="20"/>
        </w:rPr>
        <w:t xml:space="preserve"> 2022. évben községünkben nem volt HH és HHH megállapító határozat!</w:t>
      </w:r>
    </w:p>
    <w:p w:rsidR="00DD353D" w:rsidRPr="00DD353D" w:rsidRDefault="00DD353D" w:rsidP="00DD353D">
      <w:pPr>
        <w:jc w:val="both"/>
        <w:rPr>
          <w:sz w:val="20"/>
          <w:szCs w:val="20"/>
        </w:rPr>
      </w:pPr>
      <w:r w:rsidRPr="00DD353D">
        <w:rPr>
          <w:sz w:val="20"/>
          <w:szCs w:val="20"/>
        </w:rPr>
        <w:t>A rendszeres gyermekvédelmi kedvezményben részesülők után Önkormányzatunkat terhelő kiadás nincs, tekintettel a 100%-os állami visszatérítés mértékére.</w:t>
      </w:r>
    </w:p>
    <w:p w:rsidR="0075548A" w:rsidRDefault="0075548A">
      <w:pPr>
        <w:jc w:val="both"/>
        <w:rPr>
          <w:sz w:val="20"/>
          <w:szCs w:val="20"/>
        </w:rPr>
      </w:pPr>
    </w:p>
    <w:p w:rsidR="0075548A" w:rsidRDefault="00840317">
      <w:pPr>
        <w:jc w:val="both"/>
        <w:rPr>
          <w:sz w:val="20"/>
          <w:szCs w:val="20"/>
        </w:rPr>
      </w:pPr>
      <w:r>
        <w:rPr>
          <w:b/>
          <w:sz w:val="20"/>
          <w:szCs w:val="20"/>
          <w:u w:val="single"/>
        </w:rPr>
        <w:t>Természetbeni ellátások:</w:t>
      </w:r>
      <w:r>
        <w:rPr>
          <w:sz w:val="20"/>
          <w:szCs w:val="20"/>
        </w:rPr>
        <w:t xml:space="preserve"> általános iskolás gyermekek</w:t>
      </w:r>
      <w:r w:rsidR="00A75E11">
        <w:rPr>
          <w:sz w:val="20"/>
          <w:szCs w:val="20"/>
        </w:rPr>
        <w:t xml:space="preserve"> ingyenesen kapják a </w:t>
      </w:r>
      <w:r>
        <w:rPr>
          <w:sz w:val="20"/>
          <w:szCs w:val="20"/>
        </w:rPr>
        <w:t>tankönyv</w:t>
      </w:r>
      <w:r w:rsidR="00A75E11">
        <w:rPr>
          <w:sz w:val="20"/>
          <w:szCs w:val="20"/>
        </w:rPr>
        <w:t>eket</w:t>
      </w:r>
      <w:r>
        <w:rPr>
          <w:sz w:val="20"/>
          <w:szCs w:val="20"/>
        </w:rPr>
        <w:t xml:space="preserve">, </w:t>
      </w:r>
      <w:r w:rsidR="00A75E11">
        <w:rPr>
          <w:sz w:val="20"/>
          <w:szCs w:val="20"/>
        </w:rPr>
        <w:t xml:space="preserve">a </w:t>
      </w:r>
      <w:r>
        <w:rPr>
          <w:sz w:val="20"/>
          <w:szCs w:val="20"/>
        </w:rPr>
        <w:t>gyermekek intézményi térítésének díjkedvezménye.</w:t>
      </w:r>
    </w:p>
    <w:p w:rsidR="0075548A" w:rsidRDefault="0075548A">
      <w:pPr>
        <w:jc w:val="both"/>
        <w:rPr>
          <w:sz w:val="20"/>
          <w:szCs w:val="20"/>
        </w:rPr>
      </w:pPr>
    </w:p>
    <w:p w:rsidR="00DD353D" w:rsidRDefault="00DD353D" w:rsidP="00DD353D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  <w:u w:val="single"/>
        </w:rPr>
        <w:t xml:space="preserve">Gyermekétkeztetés </w:t>
      </w:r>
    </w:p>
    <w:p w:rsidR="00DD353D" w:rsidRDefault="00DD353D" w:rsidP="00DD353D">
      <w:pPr>
        <w:jc w:val="both"/>
        <w:rPr>
          <w:b/>
          <w:bCs/>
          <w:u w:val="single"/>
        </w:rPr>
      </w:pPr>
      <w:r>
        <w:rPr>
          <w:sz w:val="20"/>
          <w:szCs w:val="20"/>
        </w:rPr>
        <w:t>202</w:t>
      </w:r>
      <w:r w:rsidR="000A6176">
        <w:rPr>
          <w:sz w:val="20"/>
          <w:szCs w:val="20"/>
        </w:rPr>
        <w:t>2</w:t>
      </w:r>
      <w:r>
        <w:rPr>
          <w:sz w:val="20"/>
          <w:szCs w:val="20"/>
        </w:rPr>
        <w:t xml:space="preserve">. évben </w:t>
      </w:r>
      <w:r w:rsidR="000A6176">
        <w:rPr>
          <w:sz w:val="20"/>
          <w:szCs w:val="20"/>
        </w:rPr>
        <w:t xml:space="preserve">egyik család sem vette igénybe a szünidei étkeztetést. </w:t>
      </w:r>
      <w:r>
        <w:rPr>
          <w:sz w:val="20"/>
          <w:szCs w:val="20"/>
        </w:rPr>
        <w:t xml:space="preserve"> </w:t>
      </w:r>
    </w:p>
    <w:p w:rsidR="00DD353D" w:rsidRDefault="00DD353D" w:rsidP="00DD353D">
      <w:pPr>
        <w:jc w:val="both"/>
        <w:rPr>
          <w:b/>
          <w:bCs/>
          <w:u w:val="single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36"/>
        <w:gridCol w:w="4540"/>
      </w:tblGrid>
      <w:tr w:rsidR="00DD353D" w:rsidTr="00054351"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353D" w:rsidRDefault="00DD353D" w:rsidP="00054351">
            <w:pPr>
              <w:pStyle w:val="Tblzattartalom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Étkeztetés időpontja</w:t>
            </w:r>
          </w:p>
        </w:tc>
        <w:tc>
          <w:tcPr>
            <w:tcW w:w="4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353D" w:rsidRDefault="00DD353D" w:rsidP="00054351">
            <w:pPr>
              <w:pStyle w:val="Tblzattartalom"/>
              <w:jc w:val="center"/>
            </w:pPr>
            <w:r>
              <w:rPr>
                <w:b/>
                <w:bCs/>
                <w:sz w:val="20"/>
                <w:szCs w:val="20"/>
              </w:rPr>
              <w:t>Étkeztetésben részesülő gyermekek száma (fő)</w:t>
            </w:r>
          </w:p>
        </w:tc>
      </w:tr>
      <w:tr w:rsidR="00DD353D" w:rsidTr="00054351"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353D" w:rsidRDefault="00DD353D" w:rsidP="00054351">
            <w:pPr>
              <w:pStyle w:val="Tblzattartalom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0A617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 tavaszi szünet</w:t>
            </w:r>
          </w:p>
        </w:tc>
        <w:tc>
          <w:tcPr>
            <w:tcW w:w="4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353D" w:rsidRDefault="000A6176" w:rsidP="00054351">
            <w:pPr>
              <w:pStyle w:val="Tblzattartalom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</w:tr>
      <w:tr w:rsidR="00DD353D" w:rsidTr="00054351"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353D" w:rsidRDefault="00DD353D" w:rsidP="00054351">
            <w:pPr>
              <w:pStyle w:val="Tblzattartalom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0A617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 nyári szünet</w:t>
            </w:r>
          </w:p>
        </w:tc>
        <w:tc>
          <w:tcPr>
            <w:tcW w:w="4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353D" w:rsidRDefault="000A6176" w:rsidP="00054351">
            <w:pPr>
              <w:pStyle w:val="Tblzattartalom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</w:tr>
      <w:tr w:rsidR="00DD353D" w:rsidTr="00054351"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353D" w:rsidRDefault="00DD353D" w:rsidP="00054351">
            <w:pPr>
              <w:pStyle w:val="Tblzattartalom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0A617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 őszi szünet</w:t>
            </w:r>
          </w:p>
        </w:tc>
        <w:tc>
          <w:tcPr>
            <w:tcW w:w="4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353D" w:rsidRDefault="000A6176" w:rsidP="00054351">
            <w:pPr>
              <w:pStyle w:val="Tblzattartalom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</w:tr>
      <w:tr w:rsidR="00DD353D" w:rsidTr="00054351"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D353D" w:rsidRDefault="00DD353D" w:rsidP="00054351">
            <w:pPr>
              <w:pStyle w:val="Tblzattartalom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0A617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 téli szünet</w:t>
            </w:r>
          </w:p>
        </w:tc>
        <w:tc>
          <w:tcPr>
            <w:tcW w:w="4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353D" w:rsidRDefault="000A6176" w:rsidP="00054351">
            <w:pPr>
              <w:pStyle w:val="Tblzattartalom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DD353D" w:rsidRDefault="00DD353D" w:rsidP="00DD353D">
      <w:pPr>
        <w:jc w:val="both"/>
        <w:rPr>
          <w:b/>
          <w:bCs/>
          <w:u w:val="single"/>
        </w:rPr>
      </w:pPr>
    </w:p>
    <w:p w:rsidR="0075548A" w:rsidRDefault="00840317">
      <w:pPr>
        <w:jc w:val="both"/>
        <w:rPr>
          <w:sz w:val="20"/>
          <w:szCs w:val="20"/>
        </w:rPr>
      </w:pPr>
      <w:r>
        <w:rPr>
          <w:b/>
          <w:sz w:val="20"/>
          <w:szCs w:val="20"/>
          <w:u w:val="single"/>
        </w:rPr>
        <w:t>Személyes gondoskodás keretébe tartozó gyermekvédelmi alapellátások</w:t>
      </w:r>
    </w:p>
    <w:p w:rsidR="0075548A" w:rsidRDefault="00840317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gyermekjóléti szolgáltatás,</w:t>
      </w:r>
    </w:p>
    <w:p w:rsidR="0075548A" w:rsidRDefault="00840317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gyermekek napközbeni ellátása,</w:t>
      </w:r>
    </w:p>
    <w:p w:rsidR="0075548A" w:rsidRDefault="00840317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gyermekek átmeneti gondozása, továbbá</w:t>
      </w:r>
    </w:p>
    <w:p w:rsidR="0075548A" w:rsidRDefault="00840317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szervezi és közvetíti a máshol igénybe vehető ellátásokhoz való hozzájutást.</w:t>
      </w:r>
    </w:p>
    <w:p w:rsidR="0075548A" w:rsidRDefault="0075548A">
      <w:pPr>
        <w:jc w:val="both"/>
        <w:rPr>
          <w:sz w:val="20"/>
          <w:szCs w:val="20"/>
        </w:rPr>
      </w:pPr>
    </w:p>
    <w:p w:rsidR="0075548A" w:rsidRDefault="00840317">
      <w:pPr>
        <w:jc w:val="both"/>
        <w:rPr>
          <w:sz w:val="20"/>
          <w:szCs w:val="20"/>
        </w:rPr>
      </w:pPr>
      <w:r>
        <w:rPr>
          <w:b/>
          <w:sz w:val="20"/>
          <w:szCs w:val="20"/>
          <w:u w:val="single"/>
        </w:rPr>
        <w:t>Gyermekjóléti szolgáltatás feladatai</w:t>
      </w:r>
    </w:p>
    <w:p w:rsidR="0075548A" w:rsidRDefault="00840317">
      <w:pPr>
        <w:jc w:val="both"/>
        <w:rPr>
          <w:sz w:val="20"/>
          <w:szCs w:val="20"/>
        </w:rPr>
      </w:pPr>
      <w:r>
        <w:rPr>
          <w:sz w:val="20"/>
          <w:szCs w:val="20"/>
        </w:rPr>
        <w:t>A gyermekek testi, lelki egészségnek családban történő nevelésének előse</w:t>
      </w:r>
      <w:r>
        <w:rPr>
          <w:sz w:val="20"/>
          <w:szCs w:val="20"/>
        </w:rPr>
        <w:t>gítése, esetleges veszélyeztetettségének megelőzése, a kialakult veszélyeztetettség megszüntetése, a családjából kiemelt gyermek visszahelyezésének elősegítése.</w:t>
      </w:r>
    </w:p>
    <w:p w:rsidR="0075548A" w:rsidRDefault="00840317">
      <w:pPr>
        <w:jc w:val="both"/>
        <w:rPr>
          <w:b/>
          <w:sz w:val="20"/>
          <w:szCs w:val="20"/>
          <w:u w:val="single"/>
        </w:rPr>
      </w:pPr>
      <w:r>
        <w:rPr>
          <w:sz w:val="20"/>
          <w:szCs w:val="20"/>
        </w:rPr>
        <w:lastRenderedPageBreak/>
        <w:t>A gyermekjóléti szolgáltatást 2016. január 1. napjától a Gondozási Központ (2133 Sződliget, Sze</w:t>
      </w:r>
      <w:r>
        <w:rPr>
          <w:sz w:val="20"/>
          <w:szCs w:val="20"/>
        </w:rPr>
        <w:t>nt István u 34-36.) látja el heti három alkalommal (Hétfő: 8.00 – 16.30, Szerda: 8.00 – 15.</w:t>
      </w:r>
      <w:proofErr w:type="gramStart"/>
      <w:r>
        <w:rPr>
          <w:sz w:val="20"/>
          <w:szCs w:val="20"/>
        </w:rPr>
        <w:t>30  Péntek</w:t>
      </w:r>
      <w:proofErr w:type="gramEnd"/>
      <w:r>
        <w:rPr>
          <w:sz w:val="20"/>
          <w:szCs w:val="20"/>
        </w:rPr>
        <w:t>: 8.00 – 12.00) egy szakképzett kolléganő segítségével.</w:t>
      </w:r>
    </w:p>
    <w:p w:rsidR="0075548A" w:rsidRDefault="0075548A">
      <w:pPr>
        <w:jc w:val="both"/>
        <w:rPr>
          <w:b/>
          <w:sz w:val="20"/>
          <w:szCs w:val="20"/>
          <w:u w:val="single"/>
        </w:rPr>
      </w:pPr>
    </w:p>
    <w:p w:rsidR="0075548A" w:rsidRDefault="00840317">
      <w:pPr>
        <w:jc w:val="both"/>
        <w:rPr>
          <w:sz w:val="20"/>
          <w:szCs w:val="20"/>
        </w:rPr>
      </w:pPr>
      <w:r>
        <w:rPr>
          <w:b/>
          <w:sz w:val="20"/>
          <w:szCs w:val="20"/>
          <w:u w:val="single"/>
        </w:rPr>
        <w:t>Házi segítségnyújtás</w:t>
      </w:r>
    </w:p>
    <w:p w:rsidR="0075548A" w:rsidRDefault="0084031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 házi segítségnyújtást Seres Tatyjana Vácrátót, Arany </w:t>
      </w:r>
      <w:r>
        <w:rPr>
          <w:sz w:val="20"/>
          <w:szCs w:val="20"/>
        </w:rPr>
        <w:t>J. u. 33/b. szám alat</w:t>
      </w:r>
      <w:r>
        <w:rPr>
          <w:sz w:val="20"/>
          <w:szCs w:val="20"/>
        </w:rPr>
        <w:t>ti lakos látja el 2008. szeptember 1. napjától. A házi segítségnyújtás székhelye: Erdőkertes.</w:t>
      </w:r>
    </w:p>
    <w:p w:rsidR="0075548A" w:rsidRDefault="00840317">
      <w:pPr>
        <w:jc w:val="both"/>
        <w:rPr>
          <w:sz w:val="20"/>
          <w:szCs w:val="20"/>
        </w:rPr>
      </w:pPr>
      <w:r>
        <w:rPr>
          <w:sz w:val="20"/>
          <w:szCs w:val="20"/>
        </w:rPr>
        <w:t>A házi segítségnyújtási szolgáltatást Vácrátóton a 20</w:t>
      </w:r>
      <w:r w:rsidR="00DD353D">
        <w:rPr>
          <w:sz w:val="20"/>
          <w:szCs w:val="20"/>
        </w:rPr>
        <w:t>2</w:t>
      </w:r>
      <w:r w:rsidR="000A6176">
        <w:rPr>
          <w:sz w:val="20"/>
          <w:szCs w:val="20"/>
        </w:rPr>
        <w:t>2</w:t>
      </w:r>
      <w:r>
        <w:rPr>
          <w:sz w:val="20"/>
          <w:szCs w:val="20"/>
        </w:rPr>
        <w:t xml:space="preserve">. év folyamán </w:t>
      </w:r>
      <w:r w:rsidR="000A6176">
        <w:rPr>
          <w:sz w:val="20"/>
          <w:szCs w:val="20"/>
        </w:rPr>
        <w:t>4</w:t>
      </w:r>
      <w:r w:rsidR="009E006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fő vette igénybe. </w:t>
      </w:r>
    </w:p>
    <w:p w:rsidR="0075548A" w:rsidRDefault="0075548A">
      <w:pPr>
        <w:jc w:val="both"/>
        <w:rPr>
          <w:sz w:val="20"/>
          <w:szCs w:val="20"/>
        </w:rPr>
      </w:pPr>
    </w:p>
    <w:p w:rsidR="0075548A" w:rsidRDefault="00840317">
      <w:pPr>
        <w:jc w:val="both"/>
        <w:rPr>
          <w:sz w:val="20"/>
          <w:szCs w:val="20"/>
        </w:rPr>
      </w:pPr>
      <w:r>
        <w:rPr>
          <w:b/>
          <w:sz w:val="20"/>
          <w:szCs w:val="20"/>
          <w:u w:val="single"/>
        </w:rPr>
        <w:t>Bűnmegelőzési program, bűncselekmények bemutatása</w:t>
      </w:r>
    </w:p>
    <w:p w:rsidR="0075548A" w:rsidRDefault="00840317">
      <w:pPr>
        <w:jc w:val="both"/>
        <w:rPr>
          <w:sz w:val="20"/>
          <w:szCs w:val="20"/>
        </w:rPr>
      </w:pPr>
      <w:r>
        <w:rPr>
          <w:sz w:val="20"/>
          <w:szCs w:val="20"/>
        </w:rPr>
        <w:t>Településünk bűnmegel</w:t>
      </w:r>
      <w:r>
        <w:rPr>
          <w:sz w:val="20"/>
          <w:szCs w:val="20"/>
        </w:rPr>
        <w:t>őzési programmal nem rendelkezik. Fiatalkorúak által elkövetett bűncselekmény a településen nem volt.</w:t>
      </w:r>
    </w:p>
    <w:p w:rsidR="0075548A" w:rsidRDefault="0075548A">
      <w:pPr>
        <w:jc w:val="both"/>
        <w:rPr>
          <w:sz w:val="20"/>
          <w:szCs w:val="20"/>
        </w:rPr>
      </w:pPr>
    </w:p>
    <w:p w:rsidR="0075548A" w:rsidRDefault="00840317">
      <w:pPr>
        <w:jc w:val="both"/>
        <w:rPr>
          <w:sz w:val="20"/>
          <w:szCs w:val="20"/>
        </w:rPr>
      </w:pPr>
      <w:r>
        <w:rPr>
          <w:b/>
          <w:sz w:val="20"/>
          <w:szCs w:val="20"/>
          <w:u w:val="single"/>
        </w:rPr>
        <w:t>Gyermekek napközbeni ellátása</w:t>
      </w:r>
    </w:p>
    <w:p w:rsidR="0075548A" w:rsidRDefault="00840317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óvodai ellátás és</w:t>
      </w:r>
    </w:p>
    <w:p w:rsidR="0075548A" w:rsidRDefault="00840317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általános iskolai napközi otthonos formában működik.</w:t>
      </w:r>
    </w:p>
    <w:p w:rsidR="0075548A" w:rsidRDefault="0075548A">
      <w:pPr>
        <w:jc w:val="both"/>
        <w:rPr>
          <w:sz w:val="20"/>
          <w:szCs w:val="20"/>
        </w:rPr>
      </w:pPr>
    </w:p>
    <w:p w:rsidR="0075548A" w:rsidRDefault="00840317">
      <w:pPr>
        <w:jc w:val="both"/>
        <w:rPr>
          <w:sz w:val="20"/>
          <w:szCs w:val="20"/>
        </w:rPr>
      </w:pPr>
      <w:r>
        <w:rPr>
          <w:b/>
          <w:sz w:val="20"/>
          <w:szCs w:val="20"/>
          <w:u w:val="single"/>
        </w:rPr>
        <w:t>Gyermekek napközbeni ellátásának módjai</w:t>
      </w:r>
    </w:p>
    <w:p w:rsidR="0075548A" w:rsidRDefault="00840317">
      <w:pPr>
        <w:jc w:val="both"/>
        <w:rPr>
          <w:sz w:val="20"/>
          <w:szCs w:val="20"/>
        </w:rPr>
      </w:pPr>
      <w:r>
        <w:rPr>
          <w:sz w:val="20"/>
          <w:szCs w:val="20"/>
        </w:rPr>
        <w:t>Településünkön egy óvoda és a KLIK fenntartásában lévő általános iskola működik.</w:t>
      </w:r>
    </w:p>
    <w:p w:rsidR="0075548A" w:rsidRDefault="0084031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Az óvoda </w:t>
      </w:r>
      <w:r w:rsidR="000E2D13">
        <w:rPr>
          <w:sz w:val="20"/>
          <w:szCs w:val="20"/>
        </w:rPr>
        <w:t xml:space="preserve">négy </w:t>
      </w:r>
      <w:r>
        <w:rPr>
          <w:sz w:val="20"/>
          <w:szCs w:val="20"/>
        </w:rPr>
        <w:t xml:space="preserve">csoportból </w:t>
      </w:r>
      <w:r w:rsidR="000E2D13">
        <w:rPr>
          <w:sz w:val="20"/>
          <w:szCs w:val="20"/>
        </w:rPr>
        <w:t xml:space="preserve">és </w:t>
      </w:r>
      <w:r>
        <w:rPr>
          <w:sz w:val="20"/>
          <w:szCs w:val="20"/>
        </w:rPr>
        <w:t>egy bölcsődei csoport</w:t>
      </w:r>
      <w:r w:rsidR="000E2D13">
        <w:rPr>
          <w:sz w:val="20"/>
          <w:szCs w:val="20"/>
        </w:rPr>
        <w:t>ból áll.</w:t>
      </w:r>
    </w:p>
    <w:p w:rsidR="0075548A" w:rsidRDefault="00840317">
      <w:pPr>
        <w:jc w:val="both"/>
        <w:rPr>
          <w:sz w:val="20"/>
          <w:szCs w:val="20"/>
        </w:rPr>
      </w:pPr>
      <w:r>
        <w:rPr>
          <w:sz w:val="20"/>
          <w:szCs w:val="20"/>
        </w:rPr>
        <w:t>20</w:t>
      </w:r>
      <w:r w:rsidR="00243E33">
        <w:rPr>
          <w:sz w:val="20"/>
          <w:szCs w:val="20"/>
        </w:rPr>
        <w:t>2</w:t>
      </w:r>
      <w:r w:rsidR="000A6176">
        <w:rPr>
          <w:sz w:val="20"/>
          <w:szCs w:val="20"/>
        </w:rPr>
        <w:t>2</w:t>
      </w:r>
      <w:r>
        <w:rPr>
          <w:sz w:val="20"/>
          <w:szCs w:val="20"/>
        </w:rPr>
        <w:t>. évben az óvodába járó gyermekek létszáma</w:t>
      </w:r>
      <w:r w:rsidR="00340FED">
        <w:rPr>
          <w:sz w:val="20"/>
          <w:szCs w:val="20"/>
        </w:rPr>
        <w:t xml:space="preserve"> </w:t>
      </w:r>
      <w:r w:rsidR="000A6176">
        <w:rPr>
          <w:sz w:val="20"/>
          <w:szCs w:val="20"/>
        </w:rPr>
        <w:t>105</w:t>
      </w:r>
      <w:r>
        <w:rPr>
          <w:sz w:val="20"/>
          <w:szCs w:val="20"/>
        </w:rPr>
        <w:t xml:space="preserve"> fő, a vácrátóti iskolába járók létszáma 1</w:t>
      </w:r>
      <w:r w:rsidR="00340FED">
        <w:rPr>
          <w:sz w:val="20"/>
          <w:szCs w:val="20"/>
        </w:rPr>
        <w:t>9</w:t>
      </w:r>
      <w:r w:rsidR="000A6176">
        <w:rPr>
          <w:sz w:val="20"/>
          <w:szCs w:val="20"/>
        </w:rPr>
        <w:t>1</w:t>
      </w:r>
      <w:r>
        <w:rPr>
          <w:sz w:val="20"/>
          <w:szCs w:val="20"/>
        </w:rPr>
        <w:t xml:space="preserve"> fő</w:t>
      </w:r>
      <w:r w:rsidR="00340FED">
        <w:rPr>
          <w:sz w:val="20"/>
          <w:szCs w:val="20"/>
        </w:rPr>
        <w:t>.</w:t>
      </w:r>
    </w:p>
    <w:p w:rsidR="0075548A" w:rsidRDefault="00840317">
      <w:pPr>
        <w:jc w:val="both"/>
        <w:rPr>
          <w:sz w:val="20"/>
          <w:szCs w:val="20"/>
        </w:rPr>
      </w:pPr>
      <w:r>
        <w:rPr>
          <w:sz w:val="20"/>
          <w:szCs w:val="20"/>
        </w:rPr>
        <w:t>Az óvodás gyermeke</w:t>
      </w:r>
      <w:r>
        <w:rPr>
          <w:sz w:val="20"/>
          <w:szCs w:val="20"/>
        </w:rPr>
        <w:t>k, akik rendszeres gyermekvédelmi támogatást kaptak a törvényben előírtaknak megfelelően ingyenesen étkeznek. 2015. szeptemberéből már csak annak az óvodás gyermeknek az étkezését kell fizetnie a szülőnek, aki nem adott le nyilatkozatot a törvényben előírt</w:t>
      </w:r>
      <w:r>
        <w:rPr>
          <w:sz w:val="20"/>
          <w:szCs w:val="20"/>
        </w:rPr>
        <w:t xml:space="preserve">aknak megfelelően. </w:t>
      </w:r>
    </w:p>
    <w:p w:rsidR="0075548A" w:rsidRDefault="0084031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 logopédus hetente egyszer szerdai napokon 12.30 – 16.00 óra között tart foglalkozást az óvodában, mely </w:t>
      </w:r>
      <w:proofErr w:type="gramStart"/>
      <w:r>
        <w:rPr>
          <w:sz w:val="20"/>
          <w:szCs w:val="20"/>
        </w:rPr>
        <w:t>teljesen  ingyenes</w:t>
      </w:r>
      <w:proofErr w:type="gramEnd"/>
      <w:r>
        <w:rPr>
          <w:sz w:val="20"/>
          <w:szCs w:val="20"/>
        </w:rPr>
        <w:t xml:space="preserve">. </w:t>
      </w:r>
      <w:r w:rsidR="004E40C3">
        <w:rPr>
          <w:sz w:val="20"/>
          <w:szCs w:val="20"/>
        </w:rPr>
        <w:t xml:space="preserve">Az óvodában ezen kívül pszichológus is </w:t>
      </w:r>
      <w:r w:rsidR="00716793">
        <w:rPr>
          <w:sz w:val="20"/>
          <w:szCs w:val="20"/>
        </w:rPr>
        <w:t>foglalkozik a gyerekekkel heti egy alkalommal a délelőtti órában, mely szintén ingyenes.</w:t>
      </w:r>
    </w:p>
    <w:p w:rsidR="0075548A" w:rsidRDefault="0084031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 jelzőrendszer az óvoda, iskola a gyermekjóléti szolgálat és az Önkormányzat között minden téren jól működik. </w:t>
      </w:r>
    </w:p>
    <w:p w:rsidR="0075548A" w:rsidRDefault="0075548A">
      <w:pPr>
        <w:jc w:val="both"/>
        <w:rPr>
          <w:sz w:val="20"/>
          <w:szCs w:val="20"/>
        </w:rPr>
      </w:pPr>
    </w:p>
    <w:p w:rsidR="0075548A" w:rsidRDefault="00840317">
      <w:pPr>
        <w:jc w:val="both"/>
        <w:rPr>
          <w:sz w:val="20"/>
          <w:szCs w:val="20"/>
        </w:rPr>
      </w:pPr>
      <w:r>
        <w:rPr>
          <w:b/>
          <w:sz w:val="20"/>
          <w:szCs w:val="20"/>
          <w:u w:val="single"/>
        </w:rPr>
        <w:t>Hatósági intézkedések</w:t>
      </w:r>
    </w:p>
    <w:p w:rsidR="0075548A" w:rsidRDefault="00840317">
      <w:pPr>
        <w:jc w:val="both"/>
        <w:rPr>
          <w:sz w:val="20"/>
          <w:szCs w:val="20"/>
        </w:rPr>
      </w:pPr>
      <w:r>
        <w:rPr>
          <w:sz w:val="20"/>
          <w:szCs w:val="20"/>
        </w:rPr>
        <w:t>A gyámhatósági feladatokat 2013. január 1. napjától a Váci Járási Hivatal látja el.</w:t>
      </w:r>
    </w:p>
    <w:p w:rsidR="00716793" w:rsidRDefault="00716793">
      <w:pPr>
        <w:jc w:val="both"/>
        <w:rPr>
          <w:sz w:val="20"/>
          <w:szCs w:val="20"/>
        </w:rPr>
      </w:pPr>
      <w:r>
        <w:rPr>
          <w:sz w:val="20"/>
          <w:szCs w:val="20"/>
        </w:rPr>
        <w:t>202</w:t>
      </w:r>
      <w:r w:rsidR="000A6176">
        <w:rPr>
          <w:sz w:val="20"/>
          <w:szCs w:val="20"/>
        </w:rPr>
        <w:t>2</w:t>
      </w:r>
      <w:r>
        <w:rPr>
          <w:sz w:val="20"/>
          <w:szCs w:val="20"/>
        </w:rPr>
        <w:t>. évben a felügyeleti szerv ellenőrzést nem tartott Önkormányzatunknál.</w:t>
      </w:r>
    </w:p>
    <w:p w:rsidR="0075548A" w:rsidRDefault="0075548A">
      <w:pPr>
        <w:jc w:val="both"/>
        <w:rPr>
          <w:sz w:val="20"/>
          <w:szCs w:val="20"/>
        </w:rPr>
      </w:pPr>
    </w:p>
    <w:p w:rsidR="0075548A" w:rsidRDefault="00840317">
      <w:pPr>
        <w:jc w:val="both"/>
        <w:rPr>
          <w:sz w:val="20"/>
          <w:szCs w:val="20"/>
        </w:rPr>
      </w:pPr>
      <w:r>
        <w:rPr>
          <w:b/>
          <w:sz w:val="20"/>
          <w:szCs w:val="20"/>
          <w:u w:val="single"/>
        </w:rPr>
        <w:t>Gyermekvédelmi törvény előírásainak való megfelelés</w:t>
      </w:r>
    </w:p>
    <w:p w:rsidR="0075548A" w:rsidRDefault="00840317">
      <w:pPr>
        <w:jc w:val="both"/>
        <w:rPr>
          <w:sz w:val="20"/>
          <w:szCs w:val="20"/>
        </w:rPr>
      </w:pPr>
      <w:r>
        <w:rPr>
          <w:sz w:val="20"/>
          <w:szCs w:val="20"/>
        </w:rPr>
        <w:t>A gyermekvédelmi törvény által kötelezően előírt (</w:t>
      </w:r>
      <w:proofErr w:type="spellStart"/>
      <w:r>
        <w:rPr>
          <w:sz w:val="20"/>
          <w:szCs w:val="20"/>
        </w:rPr>
        <w:t>pénzbeni</w:t>
      </w:r>
      <w:proofErr w:type="spellEnd"/>
      <w:r>
        <w:rPr>
          <w:sz w:val="20"/>
          <w:szCs w:val="20"/>
        </w:rPr>
        <w:t xml:space="preserve"> és természetbeni) ellátási formákat biztosítja az Önkormányzat. Gyermekvédelemhez </w:t>
      </w:r>
      <w:r>
        <w:rPr>
          <w:sz w:val="20"/>
          <w:szCs w:val="20"/>
        </w:rPr>
        <w:t xml:space="preserve">kapcsolódó intézmény létrehozására, fenntartására nincsen olyan mértékű helyi igény, hogy az az intézmény alapítását indokolná. Szabadidős foglalkoztatás településünkön folyamatosan zajlik, ezeknek főként az Általános Iskola és a </w:t>
      </w:r>
      <w:r w:rsidR="004E40C3">
        <w:rPr>
          <w:sz w:val="20"/>
          <w:szCs w:val="20"/>
        </w:rPr>
        <w:t>Gárdonyi Géza Rendezvényközpont</w:t>
      </w:r>
      <w:r>
        <w:rPr>
          <w:sz w:val="20"/>
          <w:szCs w:val="20"/>
        </w:rPr>
        <w:t xml:space="preserve"> biztosít helyet.</w:t>
      </w:r>
    </w:p>
    <w:p w:rsidR="0075548A" w:rsidRDefault="0075548A">
      <w:pPr>
        <w:jc w:val="both"/>
        <w:rPr>
          <w:sz w:val="20"/>
          <w:szCs w:val="20"/>
        </w:rPr>
      </w:pPr>
    </w:p>
    <w:p w:rsidR="0075548A" w:rsidRDefault="00840317">
      <w:pPr>
        <w:jc w:val="both"/>
        <w:rPr>
          <w:sz w:val="20"/>
          <w:szCs w:val="20"/>
        </w:rPr>
      </w:pPr>
      <w:r>
        <w:rPr>
          <w:b/>
          <w:sz w:val="20"/>
          <w:szCs w:val="20"/>
          <w:u w:val="single"/>
        </w:rPr>
        <w:t>Vácrátóton működő jelzőrendszer</w:t>
      </w:r>
    </w:p>
    <w:p w:rsidR="0075548A" w:rsidRDefault="00840317">
      <w:pPr>
        <w:jc w:val="both"/>
        <w:rPr>
          <w:sz w:val="20"/>
          <w:szCs w:val="20"/>
        </w:rPr>
      </w:pPr>
      <w:r>
        <w:rPr>
          <w:sz w:val="20"/>
          <w:szCs w:val="20"/>
        </w:rPr>
        <w:t>A jelzőrendszer tagjai: óvoda, iskola, védőnő, háziorvos, gyermekjóléti szolgálat, házi segítségnyújtás</w:t>
      </w:r>
      <w:proofErr w:type="gramStart"/>
      <w:r>
        <w:rPr>
          <w:sz w:val="20"/>
          <w:szCs w:val="20"/>
        </w:rPr>
        <w:t>,  önkormányzat</w:t>
      </w:r>
      <w:proofErr w:type="gramEnd"/>
      <w:r>
        <w:rPr>
          <w:sz w:val="20"/>
          <w:szCs w:val="20"/>
        </w:rPr>
        <w:t>, rendőrség, egyház képviselő.</w:t>
      </w:r>
    </w:p>
    <w:p w:rsidR="0075548A" w:rsidRDefault="0075548A">
      <w:pPr>
        <w:jc w:val="both"/>
        <w:rPr>
          <w:sz w:val="20"/>
          <w:szCs w:val="20"/>
        </w:rPr>
      </w:pPr>
    </w:p>
    <w:p w:rsidR="0075548A" w:rsidRDefault="00840317">
      <w:pPr>
        <w:jc w:val="both"/>
        <w:rPr>
          <w:sz w:val="20"/>
          <w:szCs w:val="20"/>
        </w:rPr>
      </w:pPr>
      <w:r>
        <w:rPr>
          <w:sz w:val="20"/>
          <w:szCs w:val="20"/>
        </w:rPr>
        <w:t>A jelzőrendszer a felsorolt intézmények között min</w:t>
      </w:r>
      <w:r>
        <w:rPr>
          <w:sz w:val="20"/>
          <w:szCs w:val="20"/>
        </w:rPr>
        <w:t>den téren jól működik. Az óvoda, az iskola, a védőnő és a háziorvos jelzései alapján a gyermekjóléti szolgálat és az Önkormányzat részéről a gyámügyi előadó és az aljegyző jelzőrendszeri és esetmegbeszéléseket tart.</w:t>
      </w:r>
    </w:p>
    <w:p w:rsidR="0075548A" w:rsidRDefault="00840317">
      <w:pPr>
        <w:jc w:val="both"/>
        <w:rPr>
          <w:sz w:val="20"/>
          <w:szCs w:val="20"/>
        </w:rPr>
      </w:pPr>
      <w:r>
        <w:rPr>
          <w:sz w:val="20"/>
          <w:szCs w:val="20"/>
        </w:rPr>
        <w:t>A veszélyhelyzetek felderítéséhez, megsz</w:t>
      </w:r>
      <w:r>
        <w:rPr>
          <w:sz w:val="20"/>
          <w:szCs w:val="20"/>
        </w:rPr>
        <w:t>üntetéséhez jelentős segítséget ad Vácrátót Község Önkormányzata és Képviselő-testülete.</w:t>
      </w:r>
    </w:p>
    <w:p w:rsidR="0075548A" w:rsidRDefault="0075548A">
      <w:pPr>
        <w:jc w:val="both"/>
        <w:rPr>
          <w:sz w:val="20"/>
          <w:szCs w:val="20"/>
        </w:rPr>
      </w:pPr>
    </w:p>
    <w:p w:rsidR="0075548A" w:rsidRDefault="00840317">
      <w:pPr>
        <w:jc w:val="both"/>
        <w:rPr>
          <w:sz w:val="20"/>
          <w:szCs w:val="20"/>
        </w:rPr>
      </w:pPr>
      <w:r>
        <w:rPr>
          <w:b/>
          <w:sz w:val="20"/>
          <w:szCs w:val="20"/>
          <w:u w:val="single"/>
        </w:rPr>
        <w:t>Civil szervezetek</w:t>
      </w:r>
    </w:p>
    <w:p w:rsidR="0075548A" w:rsidRDefault="00840317">
      <w:pPr>
        <w:jc w:val="both"/>
        <w:rPr>
          <w:sz w:val="20"/>
          <w:szCs w:val="20"/>
        </w:rPr>
      </w:pPr>
      <w:r>
        <w:rPr>
          <w:sz w:val="20"/>
          <w:szCs w:val="20"/>
        </w:rPr>
        <w:t>Közvetlen módon a civil szervezetek az alap és szakellátásban nem vesznek részt, viszont a szabadidős programok szervezésében aktív közreműködést vá</w:t>
      </w:r>
      <w:r>
        <w:rPr>
          <w:sz w:val="20"/>
          <w:szCs w:val="20"/>
        </w:rPr>
        <w:t>llalnak (pl. kulturált környezetre nevelés vas- és papírgyűjtés, felvilágosító célzatú előadások stb.)</w:t>
      </w:r>
    </w:p>
    <w:p w:rsidR="0075548A" w:rsidRDefault="0075548A">
      <w:pPr>
        <w:jc w:val="both"/>
        <w:rPr>
          <w:sz w:val="20"/>
          <w:szCs w:val="20"/>
        </w:rPr>
      </w:pPr>
    </w:p>
    <w:p w:rsidR="0075548A" w:rsidRDefault="0084031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Vácrátót, </w:t>
      </w:r>
      <w:r w:rsidR="000A6176">
        <w:rPr>
          <w:sz w:val="20"/>
          <w:szCs w:val="20"/>
        </w:rPr>
        <w:t>2023. március 24.</w:t>
      </w:r>
    </w:p>
    <w:p w:rsidR="0075548A" w:rsidRDefault="00840317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Matyó Anikó</w:t>
      </w:r>
    </w:p>
    <w:p w:rsidR="0075548A" w:rsidRDefault="0084031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aljegyző</w:t>
      </w:r>
    </w:p>
    <w:p w:rsidR="0075548A" w:rsidRDefault="0075548A">
      <w:pPr>
        <w:jc w:val="both"/>
        <w:rPr>
          <w:b/>
          <w:sz w:val="20"/>
          <w:szCs w:val="20"/>
        </w:rPr>
      </w:pPr>
    </w:p>
    <w:p w:rsidR="0075548A" w:rsidRDefault="0075548A">
      <w:pPr>
        <w:jc w:val="both"/>
        <w:rPr>
          <w:b/>
          <w:sz w:val="20"/>
          <w:szCs w:val="20"/>
        </w:rPr>
      </w:pPr>
    </w:p>
    <w:p w:rsidR="004E40C3" w:rsidRDefault="004E40C3">
      <w:pPr>
        <w:jc w:val="both"/>
        <w:rPr>
          <w:b/>
          <w:sz w:val="20"/>
          <w:szCs w:val="20"/>
        </w:rPr>
      </w:pPr>
    </w:p>
    <w:p w:rsidR="004E40C3" w:rsidRDefault="004E40C3">
      <w:pPr>
        <w:jc w:val="both"/>
        <w:rPr>
          <w:b/>
          <w:sz w:val="20"/>
          <w:szCs w:val="20"/>
        </w:rPr>
      </w:pPr>
    </w:p>
    <w:p w:rsidR="004E40C3" w:rsidRDefault="004E40C3">
      <w:pPr>
        <w:jc w:val="both"/>
        <w:rPr>
          <w:b/>
          <w:sz w:val="20"/>
          <w:szCs w:val="20"/>
        </w:rPr>
      </w:pPr>
    </w:p>
    <w:p w:rsidR="004E40C3" w:rsidRDefault="004E40C3">
      <w:pPr>
        <w:jc w:val="both"/>
        <w:rPr>
          <w:b/>
          <w:sz w:val="20"/>
          <w:szCs w:val="20"/>
        </w:rPr>
      </w:pPr>
    </w:p>
    <w:p w:rsidR="004E40C3" w:rsidRDefault="004E40C3">
      <w:pPr>
        <w:jc w:val="both"/>
        <w:rPr>
          <w:b/>
          <w:sz w:val="20"/>
          <w:szCs w:val="20"/>
        </w:rPr>
      </w:pPr>
    </w:p>
    <w:p w:rsidR="004E40C3" w:rsidRDefault="004E40C3">
      <w:pPr>
        <w:jc w:val="both"/>
        <w:rPr>
          <w:b/>
          <w:sz w:val="20"/>
          <w:szCs w:val="20"/>
        </w:rPr>
      </w:pPr>
    </w:p>
    <w:p w:rsidR="004E40C3" w:rsidRDefault="004E40C3">
      <w:pPr>
        <w:jc w:val="both"/>
        <w:rPr>
          <w:b/>
          <w:sz w:val="20"/>
          <w:szCs w:val="20"/>
        </w:rPr>
      </w:pPr>
    </w:p>
    <w:p w:rsidR="0075548A" w:rsidRPr="00840317" w:rsidRDefault="00840317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Kérem a Tisztelt Képviselő-testületet, hogy a fenti beszámolót a </w:t>
      </w:r>
      <w:r>
        <w:rPr>
          <w:b/>
          <w:sz w:val="20"/>
          <w:szCs w:val="20"/>
        </w:rPr>
        <w:t xml:space="preserve">Gondozási Központ éves beszámolójával </w:t>
      </w:r>
      <w:r w:rsidRPr="00840317">
        <w:rPr>
          <w:b/>
          <w:sz w:val="20"/>
          <w:szCs w:val="20"/>
        </w:rPr>
        <w:t>együttesen elfogadni szíveskedjen.</w:t>
      </w:r>
    </w:p>
    <w:p w:rsidR="0075548A" w:rsidRDefault="0075548A">
      <w:pPr>
        <w:jc w:val="both"/>
        <w:rPr>
          <w:b/>
          <w:sz w:val="20"/>
          <w:szCs w:val="20"/>
        </w:rPr>
      </w:pPr>
    </w:p>
    <w:p w:rsidR="0075548A" w:rsidRDefault="0075548A">
      <w:pPr>
        <w:jc w:val="both"/>
        <w:rPr>
          <w:b/>
          <w:sz w:val="20"/>
          <w:szCs w:val="20"/>
        </w:rPr>
      </w:pPr>
    </w:p>
    <w:p w:rsidR="0075548A" w:rsidRDefault="0084031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HATÁROZAT JAVASLAT</w:t>
      </w:r>
    </w:p>
    <w:p w:rsidR="0075548A" w:rsidRDefault="0075548A">
      <w:pPr>
        <w:jc w:val="center"/>
        <w:rPr>
          <w:b/>
          <w:sz w:val="20"/>
          <w:szCs w:val="20"/>
        </w:rPr>
      </w:pPr>
    </w:p>
    <w:p w:rsidR="0075548A" w:rsidRDefault="0075548A">
      <w:pPr>
        <w:jc w:val="both"/>
        <w:rPr>
          <w:sz w:val="20"/>
          <w:szCs w:val="20"/>
          <w:u w:val="single"/>
        </w:rPr>
      </w:pPr>
    </w:p>
    <w:p w:rsidR="0075548A" w:rsidRDefault="00840317">
      <w:pPr>
        <w:jc w:val="both"/>
        <w:rPr>
          <w:sz w:val="20"/>
          <w:szCs w:val="20"/>
        </w:rPr>
      </w:pPr>
      <w:r>
        <w:rPr>
          <w:sz w:val="20"/>
          <w:szCs w:val="20"/>
        </w:rPr>
        <w:t>2./ Vácrátót Község Önkormányzat Képvise</w:t>
      </w:r>
      <w:r>
        <w:rPr>
          <w:sz w:val="20"/>
          <w:szCs w:val="20"/>
        </w:rPr>
        <w:t>lő-testülete a 20</w:t>
      </w:r>
      <w:r w:rsidR="00800911">
        <w:rPr>
          <w:sz w:val="20"/>
          <w:szCs w:val="20"/>
        </w:rPr>
        <w:t>2</w:t>
      </w:r>
      <w:r w:rsidR="000A6176">
        <w:rPr>
          <w:sz w:val="20"/>
          <w:szCs w:val="20"/>
        </w:rPr>
        <w:t>2</w:t>
      </w:r>
      <w:r>
        <w:rPr>
          <w:sz w:val="20"/>
          <w:szCs w:val="20"/>
        </w:rPr>
        <w:t xml:space="preserve">. évről </w:t>
      </w:r>
      <w:r w:rsidR="00800911">
        <w:rPr>
          <w:sz w:val="20"/>
          <w:szCs w:val="20"/>
        </w:rPr>
        <w:t xml:space="preserve">készült </w:t>
      </w:r>
      <w:r>
        <w:rPr>
          <w:sz w:val="20"/>
          <w:szCs w:val="20"/>
        </w:rPr>
        <w:t>gy</w:t>
      </w:r>
      <w:r w:rsidR="00800911">
        <w:rPr>
          <w:sz w:val="20"/>
          <w:szCs w:val="20"/>
        </w:rPr>
        <w:t>ermekvédelmi</w:t>
      </w:r>
      <w:r>
        <w:rPr>
          <w:sz w:val="20"/>
          <w:szCs w:val="20"/>
        </w:rPr>
        <w:t xml:space="preserve"> beszámolót megismerte és azt a mellékletben foglaltak szerint elfogadja. </w:t>
      </w:r>
    </w:p>
    <w:p w:rsidR="0075548A" w:rsidRDefault="0075548A">
      <w:pPr>
        <w:jc w:val="both"/>
        <w:rPr>
          <w:sz w:val="20"/>
          <w:szCs w:val="20"/>
        </w:rPr>
      </w:pPr>
    </w:p>
    <w:p w:rsidR="0075548A" w:rsidRDefault="00840317">
      <w:pPr>
        <w:ind w:firstLine="708"/>
        <w:jc w:val="both"/>
      </w:pPr>
      <w:r>
        <w:rPr>
          <w:sz w:val="20"/>
          <w:szCs w:val="20"/>
        </w:rPr>
        <w:t>Határidő:</w:t>
      </w:r>
      <w:r>
        <w:rPr>
          <w:sz w:val="20"/>
          <w:szCs w:val="20"/>
        </w:rPr>
        <w:tab/>
        <w:t>azonnal, legközelebbi beszámoló 20</w:t>
      </w:r>
      <w:r w:rsidR="00800911">
        <w:rPr>
          <w:sz w:val="20"/>
          <w:szCs w:val="20"/>
        </w:rPr>
        <w:t>2</w:t>
      </w:r>
      <w:r w:rsidR="000A6176">
        <w:rPr>
          <w:sz w:val="20"/>
          <w:szCs w:val="20"/>
        </w:rPr>
        <w:t>4</w:t>
      </w:r>
      <w:r>
        <w:rPr>
          <w:sz w:val="20"/>
          <w:szCs w:val="20"/>
        </w:rPr>
        <w:t xml:space="preserve">. április </w:t>
      </w:r>
      <w:r>
        <w:rPr>
          <w:sz w:val="20"/>
          <w:szCs w:val="20"/>
        </w:rPr>
        <w:tab/>
        <w:t xml:space="preserve"> Felelős: aljegyző</w:t>
      </w:r>
    </w:p>
    <w:p w:rsidR="009F2BF5" w:rsidRDefault="009F2BF5"/>
    <w:sectPr w:rsidR="009F2BF5" w:rsidSect="00DA452B">
      <w:headerReference w:type="default" r:id="rId7"/>
      <w:headerReference w:type="first" r:id="rId8"/>
      <w:pgSz w:w="11906" w:h="16838"/>
      <w:pgMar w:top="1079" w:right="1417" w:bottom="71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37E" w:rsidRDefault="00CE337E">
      <w:r>
        <w:separator/>
      </w:r>
    </w:p>
  </w:endnote>
  <w:endnote w:type="continuationSeparator" w:id="0">
    <w:p w:rsidR="00CE337E" w:rsidRDefault="00CE33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37E" w:rsidRDefault="00CE337E">
      <w:r>
        <w:separator/>
      </w:r>
    </w:p>
  </w:footnote>
  <w:footnote w:type="continuationSeparator" w:id="0">
    <w:p w:rsidR="00CE337E" w:rsidRDefault="00CE33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48A" w:rsidRDefault="00DA452B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0;margin-top:.05pt;width:5.35pt;height:13.1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" stroked="f">
          <v:fill opacity="0"/>
          <v:textbox inset="0,0,0,0">
            <w:txbxContent>
              <w:p w:rsidR="0075548A" w:rsidRDefault="00DA452B">
                <w:pPr>
                  <w:pStyle w:val="lfej"/>
                </w:pPr>
                <w:r>
                  <w:rPr>
                    <w:rStyle w:val="Oldalszm"/>
                  </w:rPr>
                  <w:fldChar w:fldCharType="begin"/>
                </w:r>
                <w:r w:rsidR="00840317">
                  <w:rPr>
                    <w:rStyle w:val="Oldalszm"/>
                  </w:rPr>
                  <w:instrText xml:space="preserve"> PAGE </w:instrText>
                </w:r>
                <w:r>
                  <w:rPr>
                    <w:rStyle w:val="Oldalszm"/>
                  </w:rPr>
                  <w:fldChar w:fldCharType="separate"/>
                </w:r>
                <w:r w:rsidR="00840317">
                  <w:rPr>
                    <w:rStyle w:val="Oldalszm"/>
                    <w:noProof/>
                  </w:rPr>
                  <w:t>2</w:t>
                </w:r>
                <w:r>
                  <w:rPr>
                    <w:rStyle w:val="Oldalszm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48A" w:rsidRDefault="0075548A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200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012A7"/>
    <w:rsid w:val="00025E3E"/>
    <w:rsid w:val="000533E4"/>
    <w:rsid w:val="00095EE3"/>
    <w:rsid w:val="000A6176"/>
    <w:rsid w:val="000E2D13"/>
    <w:rsid w:val="001012A7"/>
    <w:rsid w:val="00243E33"/>
    <w:rsid w:val="00340FED"/>
    <w:rsid w:val="00487F31"/>
    <w:rsid w:val="004E40C3"/>
    <w:rsid w:val="005F10AD"/>
    <w:rsid w:val="00716793"/>
    <w:rsid w:val="0075548A"/>
    <w:rsid w:val="00800911"/>
    <w:rsid w:val="00840317"/>
    <w:rsid w:val="008405B6"/>
    <w:rsid w:val="009E006F"/>
    <w:rsid w:val="009F2BF5"/>
    <w:rsid w:val="00A75E11"/>
    <w:rsid w:val="00A9216A"/>
    <w:rsid w:val="00AF400A"/>
    <w:rsid w:val="00B60E73"/>
    <w:rsid w:val="00C30F6A"/>
    <w:rsid w:val="00CE337E"/>
    <w:rsid w:val="00DA452B"/>
    <w:rsid w:val="00DD353D"/>
    <w:rsid w:val="00FA1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A452B"/>
    <w:pPr>
      <w:suppressAutoHyphens/>
    </w:pPr>
    <w:rPr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DA452B"/>
    <w:rPr>
      <w:rFonts w:ascii="Times New Roman" w:hAnsi="Times New Roman" w:cs="Times New Roman" w:hint="default"/>
      <w:sz w:val="20"/>
      <w:szCs w:val="20"/>
    </w:rPr>
  </w:style>
  <w:style w:type="character" w:customStyle="1" w:styleId="WW8Num2z0">
    <w:name w:val="WW8Num2z0"/>
    <w:rsid w:val="00DA452B"/>
  </w:style>
  <w:style w:type="character" w:customStyle="1" w:styleId="WW8Num2z1">
    <w:name w:val="WW8Num2z1"/>
    <w:rsid w:val="00DA452B"/>
  </w:style>
  <w:style w:type="character" w:customStyle="1" w:styleId="WW8Num2z2">
    <w:name w:val="WW8Num2z2"/>
    <w:rsid w:val="00DA452B"/>
  </w:style>
  <w:style w:type="character" w:customStyle="1" w:styleId="WW8Num2z3">
    <w:name w:val="WW8Num2z3"/>
    <w:rsid w:val="00DA452B"/>
  </w:style>
  <w:style w:type="character" w:customStyle="1" w:styleId="WW8Num2z4">
    <w:name w:val="WW8Num2z4"/>
    <w:rsid w:val="00DA452B"/>
  </w:style>
  <w:style w:type="character" w:customStyle="1" w:styleId="WW8Num2z5">
    <w:name w:val="WW8Num2z5"/>
    <w:rsid w:val="00DA452B"/>
  </w:style>
  <w:style w:type="character" w:customStyle="1" w:styleId="WW8Num2z6">
    <w:name w:val="WW8Num2z6"/>
    <w:rsid w:val="00DA452B"/>
  </w:style>
  <w:style w:type="character" w:customStyle="1" w:styleId="WW8Num2z7">
    <w:name w:val="WW8Num2z7"/>
    <w:rsid w:val="00DA452B"/>
  </w:style>
  <w:style w:type="character" w:customStyle="1" w:styleId="WW8Num2z8">
    <w:name w:val="WW8Num2z8"/>
    <w:rsid w:val="00DA452B"/>
  </w:style>
  <w:style w:type="character" w:customStyle="1" w:styleId="Bekezdsalapbettpusa2">
    <w:name w:val="Bekezdés alapbetűtípusa2"/>
    <w:rsid w:val="00DA452B"/>
  </w:style>
  <w:style w:type="character" w:customStyle="1" w:styleId="WW8Num1z1">
    <w:name w:val="WW8Num1z1"/>
    <w:rsid w:val="00DA452B"/>
    <w:rPr>
      <w:rFonts w:ascii="Courier New" w:hAnsi="Courier New" w:cs="Courier New" w:hint="default"/>
    </w:rPr>
  </w:style>
  <w:style w:type="character" w:customStyle="1" w:styleId="WW8Num1z2">
    <w:name w:val="WW8Num1z2"/>
    <w:rsid w:val="00DA452B"/>
    <w:rPr>
      <w:rFonts w:ascii="Wingdings" w:hAnsi="Wingdings" w:cs="Wingdings" w:hint="default"/>
    </w:rPr>
  </w:style>
  <w:style w:type="character" w:customStyle="1" w:styleId="WW8Num1z3">
    <w:name w:val="WW8Num1z3"/>
    <w:rsid w:val="00DA452B"/>
    <w:rPr>
      <w:rFonts w:ascii="Symbol" w:hAnsi="Symbol" w:cs="Symbol" w:hint="default"/>
    </w:rPr>
  </w:style>
  <w:style w:type="character" w:customStyle="1" w:styleId="Bekezdsalapbettpusa1">
    <w:name w:val="Bekezdés alapbetűtípusa1"/>
    <w:rsid w:val="00DA452B"/>
  </w:style>
  <w:style w:type="character" w:styleId="Oldalszm">
    <w:name w:val="page number"/>
    <w:basedOn w:val="Bekezdsalapbettpusa1"/>
    <w:rsid w:val="00DA452B"/>
  </w:style>
  <w:style w:type="paragraph" w:customStyle="1" w:styleId="Cmsor">
    <w:name w:val="Címsor"/>
    <w:basedOn w:val="Norml"/>
    <w:next w:val="Szvegtrzs"/>
    <w:rsid w:val="00DA452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DA452B"/>
    <w:pPr>
      <w:spacing w:after="140" w:line="288" w:lineRule="auto"/>
    </w:pPr>
  </w:style>
  <w:style w:type="paragraph" w:styleId="Lista">
    <w:name w:val="List"/>
    <w:basedOn w:val="Szvegtrzs"/>
    <w:rsid w:val="00DA452B"/>
    <w:rPr>
      <w:rFonts w:cs="Mangal"/>
    </w:rPr>
  </w:style>
  <w:style w:type="paragraph" w:styleId="Kpalrs">
    <w:name w:val="caption"/>
    <w:basedOn w:val="Norml"/>
    <w:qFormat/>
    <w:rsid w:val="00DA452B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rsid w:val="00DA452B"/>
    <w:pPr>
      <w:suppressLineNumbers/>
    </w:pPr>
    <w:rPr>
      <w:rFonts w:cs="Mangal"/>
    </w:rPr>
  </w:style>
  <w:style w:type="paragraph" w:customStyle="1" w:styleId="Kpalrs1">
    <w:name w:val="Képaláírás1"/>
    <w:basedOn w:val="Norml"/>
    <w:rsid w:val="00DA452B"/>
    <w:pPr>
      <w:suppressLineNumbers/>
      <w:spacing w:before="120" w:after="120"/>
    </w:pPr>
    <w:rPr>
      <w:rFonts w:cs="Mangal"/>
      <w:i/>
      <w:iCs/>
    </w:rPr>
  </w:style>
  <w:style w:type="paragraph" w:styleId="lfej">
    <w:name w:val="header"/>
    <w:basedOn w:val="Norml"/>
    <w:rsid w:val="00DA452B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l"/>
    <w:rsid w:val="00DA452B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Tblzattartalom">
    <w:name w:val="Táblázattartalom"/>
    <w:basedOn w:val="Norml"/>
    <w:rsid w:val="00DA452B"/>
    <w:pPr>
      <w:suppressLineNumbers/>
    </w:pPr>
  </w:style>
  <w:style w:type="paragraph" w:customStyle="1" w:styleId="Tblzatfejlc">
    <w:name w:val="Táblázatfejléc"/>
    <w:basedOn w:val="Tblzattartalom"/>
    <w:rsid w:val="00DA452B"/>
    <w:pPr>
      <w:jc w:val="center"/>
    </w:pPr>
    <w:rPr>
      <w:b/>
      <w:bCs/>
    </w:rPr>
  </w:style>
  <w:style w:type="paragraph" w:customStyle="1" w:styleId="Kerettartalom">
    <w:name w:val="Kerettartalom"/>
    <w:basedOn w:val="Norml"/>
    <w:rsid w:val="00DA4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796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Vácrátót Község Önkormányzat Polgármesteri Hivatal</vt:lpstr>
    </vt:vector>
  </TitlesOfParts>
  <Company/>
  <LinksUpToDate>false</LinksUpToDate>
  <CharactersWithSpaces>6280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Vácrátót Község Önkormányzat Polgármesteri Hivatal</dc:title>
  <dc:subject/>
  <dc:creator>xy</dc:creator>
  <cp:keywords/>
  <dc:description/>
  <cp:lastModifiedBy>xy</cp:lastModifiedBy>
  <cp:revision>7</cp:revision>
  <cp:lastPrinted>2022-08-26T09:10:00Z</cp:lastPrinted>
  <dcterms:created xsi:type="dcterms:W3CDTF">2023-03-17T09:48:00Z</dcterms:created>
  <dcterms:modified xsi:type="dcterms:W3CDTF">2023-04-20T14:12:00Z</dcterms:modified>
</cp:coreProperties>
</file>